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ascii="黑体" w:hAnsi="黑体" w:eastAsia="黑体" w:cs="黑体"/>
          <w:sz w:val="52"/>
          <w:szCs w:val="52"/>
        </w:rPr>
      </w:pPr>
    </w:p>
    <w:p>
      <w:pPr>
        <w:jc w:val="center"/>
        <w:rPr>
          <w:rFonts w:ascii="方正小标宋_GBK" w:hAnsi="方正小标宋_GBK" w:eastAsia="方正小标宋_GBK" w:cs="方正小标宋_GBK"/>
        </w:rPr>
      </w:pPr>
      <w:r>
        <w:rPr>
          <w:rFonts w:hint="eastAsia" w:ascii="宋体" w:hAnsi="宋体" w:eastAsia="宋体" w:cs="宋体"/>
          <w:b/>
          <w:sz w:val="72"/>
          <w:szCs w:val="72"/>
        </w:rPr>
        <w:t>马鞍山</w:t>
      </w:r>
      <w:r>
        <w:rPr>
          <w:rFonts w:hint="eastAsia" w:ascii="宋体" w:hAnsi="宋体" w:eastAsia="宋体" w:cs="宋体"/>
          <w:b/>
          <w:sz w:val="72"/>
          <w:szCs w:val="72"/>
          <w:lang w:eastAsia="zh-CN"/>
        </w:rPr>
        <w:t>市保安</w:t>
      </w:r>
      <w:r>
        <w:rPr>
          <w:rFonts w:hint="eastAsia" w:ascii="宋体" w:hAnsi="宋体" w:cs="宋体"/>
          <w:b/>
          <w:sz w:val="72"/>
          <w:szCs w:val="72"/>
          <w:lang w:val="en-US" w:eastAsia="zh-CN"/>
        </w:rPr>
        <w:t>服务</w:t>
      </w:r>
      <w:r>
        <w:rPr>
          <w:rFonts w:hint="eastAsia" w:ascii="方正小标宋_GBK" w:hAnsi="方正小标宋_GBK" w:eastAsia="方正小标宋_GBK" w:cs="方正小标宋_GBK"/>
          <w:sz w:val="72"/>
          <w:szCs w:val="72"/>
        </w:rPr>
        <w:t>行业</w:t>
      </w:r>
    </w:p>
    <w:p>
      <w:pPr>
        <w:rPr>
          <w:rFonts w:ascii="方正小标宋_GBK" w:hAnsi="方正小标宋_GBK" w:eastAsia="方正小标宋_GBK" w:cs="方正小标宋_GBK"/>
          <w:sz w:val="44"/>
          <w:szCs w:val="44"/>
        </w:rPr>
      </w:pPr>
    </w:p>
    <w:p>
      <w:pPr>
        <w:jc w:val="center"/>
        <w:rPr>
          <w:rFonts w:ascii="方正小标宋_GBK" w:hAnsi="方正小标宋_GBK" w:eastAsia="方正小标宋_GBK" w:cs="方正小标宋_GBK"/>
          <w:sz w:val="52"/>
          <w:szCs w:val="52"/>
        </w:rPr>
      </w:pPr>
      <w:r>
        <w:rPr>
          <w:rFonts w:hint="eastAsia" w:ascii="方正小标宋_GBK" w:hAnsi="方正小标宋_GBK" w:eastAsia="方正小标宋_GBK" w:cs="方正小标宋_GBK"/>
          <w:sz w:val="52"/>
          <w:szCs w:val="52"/>
        </w:rPr>
        <w:t>集</w:t>
      </w:r>
    </w:p>
    <w:p>
      <w:pPr>
        <w:jc w:val="center"/>
        <w:rPr>
          <w:rFonts w:ascii="方正小标宋_GBK" w:hAnsi="方正小标宋_GBK" w:eastAsia="方正小标宋_GBK" w:cs="方正小标宋_GBK"/>
          <w:sz w:val="52"/>
          <w:szCs w:val="52"/>
        </w:rPr>
      </w:pPr>
      <w:r>
        <w:rPr>
          <w:rFonts w:hint="eastAsia" w:ascii="方正小标宋_GBK" w:hAnsi="方正小标宋_GBK" w:eastAsia="方正小标宋_GBK" w:cs="方正小标宋_GBK"/>
          <w:sz w:val="52"/>
          <w:szCs w:val="52"/>
        </w:rPr>
        <w:t>体</w:t>
      </w:r>
    </w:p>
    <w:p>
      <w:pPr>
        <w:jc w:val="center"/>
        <w:rPr>
          <w:rFonts w:ascii="方正小标宋_GBK" w:hAnsi="方正小标宋_GBK" w:eastAsia="方正小标宋_GBK" w:cs="方正小标宋_GBK"/>
          <w:sz w:val="52"/>
          <w:szCs w:val="52"/>
        </w:rPr>
      </w:pPr>
      <w:r>
        <w:rPr>
          <w:rFonts w:hint="eastAsia" w:ascii="方正小标宋_GBK" w:hAnsi="方正小标宋_GBK" w:eastAsia="方正小标宋_GBK" w:cs="方正小标宋_GBK"/>
          <w:sz w:val="52"/>
          <w:szCs w:val="52"/>
        </w:rPr>
        <w:t>合</w:t>
      </w:r>
    </w:p>
    <w:p>
      <w:pPr>
        <w:jc w:val="center"/>
        <w:rPr>
          <w:rFonts w:ascii="方正小标宋_GBK" w:hAnsi="方正小标宋_GBK" w:eastAsia="方正小标宋_GBK" w:cs="方正小标宋_GBK"/>
          <w:sz w:val="52"/>
          <w:szCs w:val="52"/>
        </w:rPr>
      </w:pPr>
      <w:r>
        <w:rPr>
          <w:rFonts w:hint="eastAsia" w:ascii="方正小标宋_GBK" w:hAnsi="方正小标宋_GBK" w:eastAsia="方正小标宋_GBK" w:cs="方正小标宋_GBK"/>
          <w:sz w:val="52"/>
          <w:szCs w:val="52"/>
        </w:rPr>
        <w:t>同</w:t>
      </w:r>
    </w:p>
    <w:p>
      <w:pPr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</w:p>
    <w:p>
      <w:pPr>
        <w:jc w:val="center"/>
        <w:rPr>
          <w:rFonts w:ascii="方正小标宋_GBK" w:hAnsi="方正小标宋_GBK" w:eastAsia="方正小标宋_GBK" w:cs="方正小标宋_GBK"/>
          <w:sz w:val="52"/>
          <w:szCs w:val="52"/>
        </w:rPr>
      </w:pPr>
    </w:p>
    <w:p>
      <w:pPr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</w:p>
    <w:p>
      <w:pPr>
        <w:jc w:val="center"/>
        <w:rPr>
          <w:rFonts w:ascii="方正小标宋_GBK" w:hAnsi="方正小标宋_GBK" w:eastAsia="方正小标宋_GBK" w:cs="方正小标宋_GBK"/>
          <w:b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sz w:val="44"/>
          <w:szCs w:val="44"/>
        </w:rPr>
        <w:t>二〇二</w:t>
      </w:r>
      <w:r>
        <w:rPr>
          <w:rFonts w:hint="eastAsia" w:ascii="方正小标宋_GBK" w:hAnsi="方正小标宋_GBK" w:eastAsia="方正小标宋_GBK" w:cs="方正小标宋_GBK"/>
          <w:b/>
          <w:sz w:val="44"/>
          <w:szCs w:val="44"/>
          <w:lang w:val="en-US" w:eastAsia="zh-CN"/>
        </w:rPr>
        <w:t>六</w:t>
      </w:r>
      <w:r>
        <w:rPr>
          <w:rFonts w:hint="eastAsia" w:ascii="方正小标宋_GBK" w:hAnsi="方正小标宋_GBK" w:eastAsia="方正小标宋_GBK" w:cs="方正小标宋_GBK"/>
          <w:b/>
          <w:sz w:val="44"/>
          <w:szCs w:val="44"/>
        </w:rPr>
        <w:t>年</w:t>
      </w:r>
      <w:r>
        <w:rPr>
          <w:rFonts w:hint="eastAsia" w:ascii="方正小标宋_GBK" w:hAnsi="方正小标宋_GBK" w:eastAsia="方正小标宋_GBK" w:cs="方正小标宋_GBK"/>
          <w:b/>
          <w:sz w:val="44"/>
          <w:szCs w:val="44"/>
          <w:lang w:eastAsia="zh-CN"/>
        </w:rPr>
        <w:t>七</w:t>
      </w:r>
      <w:r>
        <w:rPr>
          <w:rFonts w:hint="eastAsia" w:ascii="方正小标宋_GBK" w:hAnsi="方正小标宋_GBK" w:eastAsia="方正小标宋_GBK" w:cs="方正小标宋_GBK"/>
          <w:b/>
          <w:sz w:val="44"/>
          <w:szCs w:val="44"/>
        </w:rPr>
        <w:t>月</w:t>
      </w:r>
      <w:r>
        <w:rPr>
          <w:rFonts w:hint="eastAsia" w:ascii="方正小标宋_GBK" w:hAnsi="方正小标宋_GBK" w:eastAsia="方正小标宋_GBK" w:cs="方正小标宋_GBK"/>
          <w:b/>
          <w:sz w:val="44"/>
          <w:szCs w:val="44"/>
          <w:lang w:val="en-US" w:eastAsia="zh-CN"/>
        </w:rPr>
        <w:t>十九</w:t>
      </w:r>
      <w:r>
        <w:rPr>
          <w:rFonts w:hint="eastAsia" w:ascii="方正小标宋_GBK" w:hAnsi="方正小标宋_GBK" w:eastAsia="方正小标宋_GBK" w:cs="方正小标宋_GBK"/>
          <w:b/>
          <w:sz w:val="44"/>
          <w:szCs w:val="44"/>
        </w:rPr>
        <w:t>日</w:t>
      </w:r>
    </w:p>
    <w:p>
      <w:pPr>
        <w:jc w:val="center"/>
        <w:rPr>
          <w:rFonts w:ascii="宋体" w:hAnsi="宋体" w:eastAsia="宋体" w:cs="宋体"/>
          <w:b/>
          <w:bCs/>
          <w:sz w:val="44"/>
          <w:szCs w:val="44"/>
        </w:rPr>
      </w:pPr>
    </w:p>
    <w:p>
      <w:pPr>
        <w:rPr>
          <w:rFonts w:hint="eastAsia" w:ascii="宋体" w:hAnsi="宋体" w:eastAsia="宋体" w:cs="宋体"/>
          <w:b/>
          <w:bCs/>
          <w:sz w:val="28"/>
          <w:szCs w:val="28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jc w:val="center"/>
        <w:rPr>
          <w:rFonts w:ascii="方正小标宋_GBK" w:hAnsi="方正小标宋_GBK" w:eastAsia="方正小标宋_GBK" w:cs="方正小标宋_GBK"/>
          <w:b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马鞍山市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保安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服务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行业集体合同</w:t>
      </w:r>
    </w:p>
    <w:p>
      <w:pPr>
        <w:spacing w:line="600" w:lineRule="exact"/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第一章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sz w:val="36"/>
          <w:szCs w:val="36"/>
        </w:rPr>
        <w:t>总则</w:t>
      </w:r>
    </w:p>
    <w:p>
      <w:pPr>
        <w:spacing w:line="600" w:lineRule="exact"/>
        <w:ind w:firstLine="562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第一条</w:t>
      </w: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为建立和谐稳定的劳动关系，维护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保安</w:t>
      </w:r>
      <w:r>
        <w:rPr>
          <w:rFonts w:hint="eastAsia" w:ascii="仿宋" w:hAnsi="仿宋" w:eastAsia="仿宋" w:cs="仿宋"/>
          <w:sz w:val="28"/>
          <w:szCs w:val="28"/>
        </w:rPr>
        <w:t>行业内企业和职工的合法权益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，促进保安</w:t>
      </w:r>
      <w:r>
        <w:rPr>
          <w:rFonts w:hint="eastAsia" w:ascii="仿宋" w:hAnsi="仿宋" w:eastAsia="仿宋" w:cs="仿宋"/>
          <w:sz w:val="28"/>
          <w:szCs w:val="28"/>
        </w:rPr>
        <w:t>行业健康发展，依据《中华人民共和国劳动法》《中华人民共和国劳动合同法》《中华人民共和国工会法》《集体合同规定》《安徽省集体合同条例》等法律法规，经协商一致，共同签订本合同。</w:t>
      </w:r>
    </w:p>
    <w:p>
      <w:pPr>
        <w:spacing w:line="600" w:lineRule="exact"/>
        <w:ind w:firstLine="562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第二条</w:t>
      </w: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本合同由马鞍山市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保安</w:t>
      </w:r>
      <w:r>
        <w:rPr>
          <w:rFonts w:hint="eastAsia" w:ascii="仿宋" w:hAnsi="仿宋" w:eastAsia="仿宋" w:cs="仿宋"/>
          <w:sz w:val="28"/>
          <w:szCs w:val="28"/>
        </w:rPr>
        <w:t>行业工会联合会代表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保安</w:t>
      </w:r>
      <w:r>
        <w:rPr>
          <w:rFonts w:hint="eastAsia" w:ascii="仿宋" w:hAnsi="仿宋" w:eastAsia="仿宋" w:cs="仿宋"/>
          <w:sz w:val="28"/>
          <w:szCs w:val="28"/>
        </w:rPr>
        <w:t>行业全体职工和马鞍山市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保安</w:t>
      </w:r>
      <w:r>
        <w:rPr>
          <w:rFonts w:hint="eastAsia" w:ascii="仿宋" w:hAnsi="仿宋" w:eastAsia="仿宋" w:cs="仿宋"/>
          <w:sz w:val="28"/>
          <w:szCs w:val="28"/>
        </w:rPr>
        <w:t>行业协会签订（相关企业附签）。本合同依法生效后，对辖区内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保安</w:t>
      </w:r>
      <w:r>
        <w:rPr>
          <w:rFonts w:hint="eastAsia" w:ascii="仿宋" w:hAnsi="仿宋" w:eastAsia="仿宋" w:cs="仿宋"/>
          <w:sz w:val="28"/>
          <w:szCs w:val="28"/>
        </w:rPr>
        <w:t>行业签约的所有企业和职工具有约束力。</w:t>
      </w:r>
    </w:p>
    <w:p>
      <w:pPr>
        <w:spacing w:line="60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本合同所称职工，是指与企业有劳动关系的职工。</w:t>
      </w:r>
    </w:p>
    <w:p>
      <w:pPr>
        <w:spacing w:line="600" w:lineRule="exact"/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第二章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6"/>
          <w:szCs w:val="36"/>
        </w:rPr>
        <w:t>劳动报酬</w:t>
      </w:r>
    </w:p>
    <w:p>
      <w:pPr>
        <w:spacing w:line="600" w:lineRule="exact"/>
        <w:ind w:firstLine="562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第三条</w:t>
      </w: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企业根据按劳分配原则，实行同工同酬，确定本企业的工资制度。</w:t>
      </w:r>
    </w:p>
    <w:p>
      <w:pPr>
        <w:spacing w:line="600" w:lineRule="exact"/>
        <w:ind w:firstLine="562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第四条</w:t>
      </w: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各企业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保安人员</w:t>
      </w:r>
      <w:r>
        <w:rPr>
          <w:rFonts w:hint="eastAsia" w:ascii="仿宋" w:hAnsi="仿宋" w:eastAsia="仿宋" w:cs="仿宋"/>
          <w:sz w:val="28"/>
          <w:szCs w:val="28"/>
        </w:rPr>
        <w:t>岗位的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月</w:t>
      </w:r>
      <w:r>
        <w:rPr>
          <w:rFonts w:hint="eastAsia" w:ascii="仿宋" w:hAnsi="仿宋" w:eastAsia="仿宋" w:cs="仿宋"/>
          <w:sz w:val="28"/>
          <w:szCs w:val="28"/>
        </w:rPr>
        <w:t>工资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标准马鞍山市区不得低于2170 元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；当涂县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不得低于2100 元；含山、和县不得低于2000 元。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（包含个人缴纳的社会保险费及住房公积金）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。</w:t>
      </w:r>
    </w:p>
    <w:p>
      <w:pPr>
        <w:spacing w:line="600" w:lineRule="exact"/>
        <w:ind w:firstLine="562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第</w:t>
      </w:r>
      <w:r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  <w:t>五</w:t>
      </w:r>
      <w:r>
        <w:rPr>
          <w:rFonts w:hint="eastAsia" w:ascii="楷体" w:hAnsi="楷体" w:eastAsia="楷体" w:cs="楷体"/>
          <w:b/>
          <w:bCs/>
          <w:sz w:val="28"/>
          <w:szCs w:val="28"/>
        </w:rPr>
        <w:t>条</w:t>
      </w: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企业每月至少发放一次工资，发放日期为每月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20 </w:t>
      </w:r>
      <w:r>
        <w:rPr>
          <w:rFonts w:hint="eastAsia" w:ascii="仿宋" w:hAnsi="仿宋" w:eastAsia="仿宋" w:cs="仿宋"/>
          <w:sz w:val="28"/>
          <w:szCs w:val="28"/>
        </w:rPr>
        <w:t>日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前</w:t>
      </w:r>
      <w:r>
        <w:rPr>
          <w:rFonts w:hint="eastAsia" w:ascii="仿宋" w:hAnsi="仿宋" w:eastAsia="仿宋" w:cs="仿宋"/>
          <w:sz w:val="28"/>
          <w:szCs w:val="28"/>
        </w:rPr>
        <w:t>，如遇节假日或休息日应当提前发放工资。不得拖欠、克扣工资。</w:t>
      </w:r>
    </w:p>
    <w:p>
      <w:pPr>
        <w:spacing w:line="600" w:lineRule="exact"/>
        <w:ind w:firstLine="562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第</w:t>
      </w:r>
      <w:r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  <w:t>六</w:t>
      </w:r>
      <w:r>
        <w:rPr>
          <w:rFonts w:hint="eastAsia" w:ascii="楷体" w:hAnsi="楷体" w:eastAsia="楷体" w:cs="楷体"/>
          <w:b/>
          <w:bCs/>
          <w:sz w:val="28"/>
          <w:szCs w:val="28"/>
        </w:rPr>
        <w:t>条</w:t>
      </w: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企业应当建立正常的工资增长机制，使职工工资随企业经济效益增长，符合社会经济发展总体水平。职工年度平均工资水平应当根据政府公布的工资指导线、人力资源市场工资指导价位、本地区城镇居民的消费价格指数、本企业劳动生产率和经济效益等因素综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确定。生产经营正常、经济效益增长的企业,职工本年度平均工资水平比上一年度增长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3 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%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spacing w:line="600" w:lineRule="exact"/>
        <w:ind w:firstLine="562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第</w:t>
      </w:r>
      <w:r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  <w:t>七</w:t>
      </w:r>
      <w:r>
        <w:rPr>
          <w:rFonts w:hint="eastAsia" w:ascii="楷体" w:hAnsi="楷体" w:eastAsia="楷体" w:cs="楷体"/>
          <w:b/>
          <w:bCs/>
          <w:sz w:val="28"/>
          <w:szCs w:val="28"/>
        </w:rPr>
        <w:t>条</w:t>
      </w: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企业应当以货币形式发放工资，不得以有价证券、实物等非货币形式发放工资。</w:t>
      </w:r>
    </w:p>
    <w:p>
      <w:pPr>
        <w:spacing w:line="600" w:lineRule="exact"/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第三章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sz w:val="36"/>
          <w:szCs w:val="36"/>
        </w:rPr>
        <w:t>工作时间与休息休假</w:t>
      </w:r>
    </w:p>
    <w:p>
      <w:pPr>
        <w:spacing w:line="600" w:lineRule="exact"/>
        <w:ind w:firstLine="562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第</w:t>
      </w:r>
      <w:r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  <w:t>八</w:t>
      </w:r>
      <w:r>
        <w:rPr>
          <w:rFonts w:hint="eastAsia" w:ascii="楷体" w:hAnsi="楷体" w:eastAsia="楷体" w:cs="楷体"/>
          <w:b/>
          <w:bCs/>
          <w:sz w:val="28"/>
          <w:szCs w:val="28"/>
        </w:rPr>
        <w:t>条</w:t>
      </w: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企业可以结合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保安</w:t>
      </w:r>
      <w:r>
        <w:rPr>
          <w:rFonts w:hint="eastAsia" w:ascii="仿宋" w:hAnsi="仿宋" w:eastAsia="仿宋" w:cs="仿宋"/>
          <w:sz w:val="28"/>
          <w:szCs w:val="28"/>
        </w:rPr>
        <w:t>行业的特点及自身情况，在保障职工身体健康的条件下，合理安排职工工作和休假，尽可能减少加班加点。</w:t>
      </w:r>
    </w:p>
    <w:p>
      <w:pPr>
        <w:spacing w:line="600" w:lineRule="exact"/>
        <w:ind w:firstLine="562" w:firstLineChars="200"/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第</w:t>
      </w:r>
      <w:r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  <w:t>九</w:t>
      </w:r>
      <w:r>
        <w:rPr>
          <w:rFonts w:hint="eastAsia" w:ascii="楷体" w:hAnsi="楷体" w:eastAsia="楷体" w:cs="楷体"/>
          <w:b/>
          <w:bCs/>
          <w:sz w:val="28"/>
          <w:szCs w:val="28"/>
        </w:rPr>
        <w:t>条</w:t>
      </w: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实行综合计算工时工作制或不定时工作制。每周至少休息一天，人均每天工作八小时，超时部分给与补休或支付加工资。</w:t>
      </w:r>
    </w:p>
    <w:p>
      <w:pPr>
        <w:spacing w:line="600" w:lineRule="exact"/>
        <w:ind w:firstLine="562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第十条</w:t>
      </w: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因特殊原因需要延长工作时间的，在保障劳动者身体健康的条件下延长工作时间每日不得超过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三</w:t>
      </w:r>
      <w:r>
        <w:rPr>
          <w:rFonts w:hint="eastAsia" w:ascii="仿宋" w:hAnsi="仿宋" w:eastAsia="仿宋" w:cs="仿宋"/>
          <w:sz w:val="28"/>
          <w:szCs w:val="28"/>
        </w:rPr>
        <w:t>小时，每月不得超过三十六小时。</w:t>
      </w:r>
    </w:p>
    <w:p>
      <w:pPr>
        <w:spacing w:line="600" w:lineRule="exact"/>
        <w:ind w:firstLine="562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第十</w:t>
      </w:r>
      <w:r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  <w:t>一</w:t>
      </w:r>
      <w:r>
        <w:rPr>
          <w:rFonts w:hint="eastAsia" w:ascii="楷体" w:hAnsi="楷体" w:eastAsia="楷体" w:cs="楷体"/>
          <w:b/>
          <w:bCs/>
          <w:sz w:val="28"/>
          <w:szCs w:val="28"/>
        </w:rPr>
        <w:t>条</w:t>
      </w: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企业安排职工加班加点的，应按规定支付加班费。加班费的基数应按照职工正常劳动情形下的收入确定，但企业可自行决定给付的福利除外。</w:t>
      </w:r>
    </w:p>
    <w:p>
      <w:pPr>
        <w:spacing w:line="60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企业安排职工加班加点的，应当按下列情形计发加班费：</w:t>
      </w:r>
    </w:p>
    <w:p>
      <w:pPr>
        <w:spacing w:line="60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（一）安排在工作日正常工作时间以外的时间工作的，按不低于基数的150%计发加班费；</w:t>
      </w:r>
    </w:p>
    <w:p>
      <w:pPr>
        <w:spacing w:line="60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（二）安排在休息日工作又不能安排补休的，按不低于基数的200%计发加班费；</w:t>
      </w:r>
    </w:p>
    <w:p>
      <w:pPr>
        <w:spacing w:line="60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（三）安排在国家法定休假日工作的，按不低于基数的300%计发加班费。</w:t>
      </w:r>
    </w:p>
    <w:p>
      <w:pPr>
        <w:spacing w:line="600" w:lineRule="exact"/>
        <w:ind w:firstLine="562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第十</w:t>
      </w:r>
      <w:r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  <w:t>二</w:t>
      </w:r>
      <w:r>
        <w:rPr>
          <w:rFonts w:hint="eastAsia" w:ascii="楷体" w:hAnsi="楷体" w:eastAsia="楷体" w:cs="楷体"/>
          <w:b/>
          <w:bCs/>
          <w:sz w:val="28"/>
          <w:szCs w:val="28"/>
        </w:rPr>
        <w:t>条</w:t>
      </w: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经劳动保障部门批准实行综合计算工时工作制的，职工在综合计算周期内总的工作时间超过总法定工作时间的部分，企业应按照本合同第十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一</w:t>
      </w:r>
      <w:r>
        <w:rPr>
          <w:rFonts w:hint="eastAsia" w:ascii="仿宋" w:hAnsi="仿宋" w:eastAsia="仿宋" w:cs="仿宋"/>
          <w:sz w:val="28"/>
          <w:szCs w:val="28"/>
        </w:rPr>
        <w:t>条第二款第（一）项的约定支付职工工资报酬；职工在法定节假日劳动的，企业应按照本合同第十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一</w:t>
      </w:r>
      <w:r>
        <w:rPr>
          <w:rFonts w:hint="eastAsia" w:ascii="仿宋" w:hAnsi="仿宋" w:eastAsia="仿宋" w:cs="仿宋"/>
          <w:sz w:val="28"/>
          <w:szCs w:val="28"/>
        </w:rPr>
        <w:t>条第二款第（三）项的约定支付职工工资报酬。</w:t>
      </w:r>
    </w:p>
    <w:p>
      <w:pPr>
        <w:spacing w:line="60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经劳动保障部门批准实行不定时工作制的，不执行本合同第十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一</w:t>
      </w:r>
      <w:r>
        <w:rPr>
          <w:rFonts w:hint="eastAsia" w:ascii="仿宋" w:hAnsi="仿宋" w:eastAsia="仿宋" w:cs="仿宋"/>
          <w:sz w:val="28"/>
          <w:szCs w:val="28"/>
        </w:rPr>
        <w:t>条的约定</w:t>
      </w:r>
      <w:r>
        <w:rPr>
          <w:rFonts w:hint="eastAsia" w:ascii="仿宋" w:hAnsi="仿宋" w:eastAsia="仿宋" w:cs="仿宋"/>
          <w:b/>
          <w:sz w:val="28"/>
          <w:szCs w:val="28"/>
        </w:rPr>
        <w:t>（各公司须有申请材料报送人社局获准）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>
      <w:pPr>
        <w:spacing w:line="600" w:lineRule="exact"/>
        <w:ind w:firstLine="562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第十</w:t>
      </w:r>
      <w:r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  <w:t>三</w:t>
      </w:r>
      <w:r>
        <w:rPr>
          <w:rFonts w:hint="eastAsia" w:ascii="楷体" w:hAnsi="楷体" w:eastAsia="楷体" w:cs="楷体"/>
          <w:b/>
          <w:bCs/>
          <w:sz w:val="28"/>
          <w:szCs w:val="28"/>
        </w:rPr>
        <w:t>条</w:t>
      </w: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实行计件工资的岗位，职工完成计件定额后，企业安排其加班加点的，应当依据法律规定和本合同的约定计发加班费。</w:t>
      </w:r>
    </w:p>
    <w:p>
      <w:pPr>
        <w:spacing w:line="600" w:lineRule="exact"/>
        <w:ind w:firstLine="562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第十</w:t>
      </w:r>
      <w:r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  <w:t>四</w:t>
      </w:r>
      <w:r>
        <w:rPr>
          <w:rFonts w:hint="eastAsia" w:ascii="楷体" w:hAnsi="楷体" w:eastAsia="楷体" w:cs="楷体"/>
          <w:b/>
          <w:bCs/>
          <w:sz w:val="28"/>
          <w:szCs w:val="28"/>
        </w:rPr>
        <w:t>条</w:t>
      </w: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职工依法享受年休假、产假、婚假、丧假期间，企业应当按照劳动合同的约定支付工资。</w:t>
      </w:r>
    </w:p>
    <w:p>
      <w:pPr>
        <w:spacing w:line="600" w:lineRule="exact"/>
        <w:ind w:firstLine="562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第十五条</w:t>
      </w: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发生自然灾害、事故或其他原因，企业应政府要求确实需要延长工作时间的，不受本合同第十条的约束。但是，企业应当依据法律规定和本合同的约定支付加班费。</w:t>
      </w:r>
    </w:p>
    <w:p>
      <w:pPr>
        <w:spacing w:line="600" w:lineRule="exact"/>
        <w:jc w:val="center"/>
        <w:rPr>
          <w:rFonts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sz w:val="36"/>
          <w:szCs w:val="36"/>
        </w:rPr>
        <w:t>第四章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sz w:val="36"/>
          <w:szCs w:val="36"/>
        </w:rPr>
        <w:t>劳动条件与安全卫生防护</w:t>
      </w:r>
    </w:p>
    <w:p>
      <w:pPr>
        <w:spacing w:line="600" w:lineRule="exact"/>
        <w:ind w:firstLine="562" w:firstLineChars="200"/>
        <w:rPr>
          <w:rFonts w:ascii="仿宋" w:hAnsi="仿宋" w:eastAsia="仿宋" w:cs="仿宋"/>
          <w:color w:val="auto"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第十</w:t>
      </w:r>
      <w:r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  <w:t>六</w:t>
      </w:r>
      <w:r>
        <w:rPr>
          <w:rFonts w:hint="eastAsia" w:ascii="楷体" w:hAnsi="楷体" w:eastAsia="楷体" w:cs="楷体"/>
          <w:b/>
          <w:bCs/>
          <w:sz w:val="28"/>
          <w:szCs w:val="28"/>
        </w:rPr>
        <w:t>条</w:t>
      </w: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 xml:space="preserve"> </w:t>
      </w:r>
      <w:r>
        <w:rPr>
          <w:rFonts w:ascii="仿宋" w:hAnsi="仿宋" w:eastAsia="仿宋" w:cs="仿宋"/>
          <w:color w:val="auto"/>
          <w:sz w:val="28"/>
          <w:szCs w:val="28"/>
        </w:rPr>
        <w:t>气温高于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35</w:t>
      </w:r>
      <w:r>
        <w:rPr>
          <w:rFonts w:ascii="仿宋" w:hAnsi="仿宋" w:eastAsia="仿宋" w:cs="仿宋"/>
          <w:color w:val="auto"/>
          <w:sz w:val="28"/>
          <w:szCs w:val="28"/>
        </w:rPr>
        <w:t>摄氏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或低于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0摄氏度</w:t>
      </w:r>
      <w:r>
        <w:rPr>
          <w:rFonts w:ascii="仿宋" w:hAnsi="仿宋" w:eastAsia="仿宋" w:cs="仿宋"/>
          <w:color w:val="auto"/>
          <w:sz w:val="28"/>
          <w:szCs w:val="28"/>
        </w:rPr>
        <w:t>，企业应当提供必要的防暑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、防寒</w:t>
      </w:r>
      <w:r>
        <w:rPr>
          <w:rFonts w:ascii="仿宋" w:hAnsi="仿宋" w:eastAsia="仿宋" w:cs="仿宋"/>
          <w:color w:val="auto"/>
          <w:sz w:val="28"/>
          <w:szCs w:val="28"/>
        </w:rPr>
        <w:t>措施。</w:t>
      </w:r>
    </w:p>
    <w:p>
      <w:pPr>
        <w:spacing w:line="600" w:lineRule="exact"/>
        <w:ind w:firstLine="562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第十</w:t>
      </w:r>
      <w:r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  <w:t>七</w:t>
      </w:r>
      <w:r>
        <w:rPr>
          <w:rFonts w:hint="eastAsia" w:ascii="楷体" w:hAnsi="楷体" w:eastAsia="楷体" w:cs="楷体"/>
          <w:b/>
          <w:bCs/>
          <w:sz w:val="28"/>
          <w:szCs w:val="28"/>
        </w:rPr>
        <w:t>条</w:t>
      </w: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对于外勤人员（指室外执勤人员），</w:t>
      </w:r>
      <w:r>
        <w:rPr>
          <w:rFonts w:hint="eastAsia" w:ascii="仿宋" w:hAnsi="仿宋" w:eastAsia="仿宋" w:cs="仿宋"/>
          <w:sz w:val="28"/>
          <w:szCs w:val="28"/>
        </w:rPr>
        <w:t>在每年七月、八月发放200元/月的高温补贴，每年一月、二月发放50元/月的低温补贴。</w:t>
      </w:r>
    </w:p>
    <w:p>
      <w:pPr>
        <w:spacing w:line="600" w:lineRule="exact"/>
        <w:ind w:firstLine="562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第十</w:t>
      </w:r>
      <w:r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  <w:t>八</w:t>
      </w:r>
      <w:r>
        <w:rPr>
          <w:rFonts w:hint="eastAsia" w:ascii="楷体" w:hAnsi="楷体" w:eastAsia="楷体" w:cs="楷体"/>
          <w:b/>
          <w:bCs/>
          <w:sz w:val="28"/>
          <w:szCs w:val="28"/>
        </w:rPr>
        <w:t>条</w:t>
      </w: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企业应当为职工提供必要的劳动条件与安全卫生防护措施，积极改善工作环境和条件。企业应当提供手套、口罩等必要的劳动工具和安全卫生防护措施。</w:t>
      </w:r>
    </w:p>
    <w:p>
      <w:pPr>
        <w:spacing w:line="600" w:lineRule="exact"/>
        <w:ind w:firstLine="562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第十九条</w:t>
      </w: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企业应当为职工提供职业技能与安全卫生防护培训；对于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全部</w:t>
      </w:r>
      <w:r>
        <w:rPr>
          <w:rFonts w:hint="eastAsia" w:ascii="仿宋" w:hAnsi="仿宋" w:eastAsia="仿宋" w:cs="仿宋"/>
          <w:sz w:val="28"/>
          <w:szCs w:val="28"/>
        </w:rPr>
        <w:t>人员，应当每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半年</w:t>
      </w:r>
      <w:r>
        <w:rPr>
          <w:rFonts w:hint="eastAsia" w:ascii="仿宋" w:hAnsi="仿宋" w:eastAsia="仿宋" w:cs="仿宋"/>
          <w:sz w:val="28"/>
          <w:szCs w:val="28"/>
        </w:rPr>
        <w:t>至少进行一次安全警示教育培训。</w:t>
      </w:r>
    </w:p>
    <w:p>
      <w:pPr>
        <w:spacing w:line="600" w:lineRule="exact"/>
        <w:ind w:firstLine="562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第二十条</w:t>
      </w: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企业应当每年安排职工进行一次健康体检。对于特殊岗位的职工，应当定期进行专项体检。</w:t>
      </w:r>
    </w:p>
    <w:p>
      <w:pPr>
        <w:spacing w:line="600" w:lineRule="exact"/>
        <w:jc w:val="center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sz w:val="36"/>
          <w:szCs w:val="36"/>
        </w:rPr>
        <w:t>第五章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sz w:val="36"/>
          <w:szCs w:val="36"/>
        </w:rPr>
        <w:t>社会保险和福利</w:t>
      </w:r>
    </w:p>
    <w:p>
      <w:pPr>
        <w:spacing w:line="600" w:lineRule="exact"/>
        <w:ind w:firstLine="562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第二十</w:t>
      </w:r>
      <w:r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  <w:t>一</w:t>
      </w:r>
      <w:r>
        <w:rPr>
          <w:rFonts w:hint="eastAsia" w:ascii="楷体" w:hAnsi="楷体" w:eastAsia="楷体" w:cs="楷体"/>
          <w:b/>
          <w:bCs/>
          <w:sz w:val="28"/>
          <w:szCs w:val="28"/>
        </w:rPr>
        <w:t>条</w:t>
      </w: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企业和职工依法参加社会保险，职工依法享有社会保险待遇。社会保险费用的负担按照法律、法规和规章的规定执行。鼓励企业为职工购买人身意外保险等商业保险。</w:t>
      </w:r>
    </w:p>
    <w:p>
      <w:pPr>
        <w:spacing w:line="600" w:lineRule="exact"/>
        <w:ind w:firstLine="562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第二十</w:t>
      </w:r>
      <w:r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  <w:t>二</w:t>
      </w:r>
      <w:r>
        <w:rPr>
          <w:rFonts w:hint="eastAsia" w:ascii="楷体" w:hAnsi="楷体" w:eastAsia="楷体" w:cs="楷体"/>
          <w:b/>
          <w:bCs/>
          <w:sz w:val="28"/>
          <w:szCs w:val="28"/>
        </w:rPr>
        <w:t>条</w:t>
      </w: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企业根据经济效益情况，应当逐步发展并改善职工的文娱设施、交通、住房等条件。</w:t>
      </w:r>
    </w:p>
    <w:p>
      <w:pPr>
        <w:spacing w:line="600" w:lineRule="exact"/>
        <w:jc w:val="center"/>
        <w:rPr>
          <w:rFonts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sz w:val="36"/>
          <w:szCs w:val="36"/>
        </w:rPr>
        <w:t>第六章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6"/>
          <w:szCs w:val="36"/>
        </w:rPr>
        <w:t>女职工与未成年工特殊保护</w:t>
      </w:r>
    </w:p>
    <w:p>
      <w:pPr>
        <w:spacing w:line="600" w:lineRule="exact"/>
        <w:ind w:firstLine="562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第二十</w:t>
      </w:r>
      <w:r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  <w:t>三</w:t>
      </w:r>
      <w:r>
        <w:rPr>
          <w:rFonts w:hint="eastAsia" w:ascii="楷体" w:hAnsi="楷体" w:eastAsia="楷体" w:cs="楷体"/>
          <w:b/>
          <w:bCs/>
          <w:sz w:val="28"/>
          <w:szCs w:val="28"/>
        </w:rPr>
        <w:t>条</w:t>
      </w: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企业应当遵守国家关于女职工劳动保护的特别规定，实行对女职工孕期、产期、哺乳期、经期、更年期的保护。企业不得安排女职工从事国家规定的禁忌从事的劳动。</w:t>
      </w:r>
    </w:p>
    <w:p>
      <w:pPr>
        <w:spacing w:line="60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企业应当遵守国家有关女职工产假待遇的规定，符合国家计划生育政策的女职工生育，执行《安徽省人口计划生育条例》给予产假。</w:t>
      </w:r>
    </w:p>
    <w:p>
      <w:pPr>
        <w:spacing w:line="600" w:lineRule="exact"/>
        <w:ind w:firstLine="562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第二十</w:t>
      </w:r>
      <w:r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  <w:t>四</w:t>
      </w:r>
      <w:r>
        <w:rPr>
          <w:rFonts w:hint="eastAsia" w:ascii="楷体" w:hAnsi="楷体" w:eastAsia="楷体" w:cs="楷体"/>
          <w:b/>
          <w:bCs/>
          <w:sz w:val="28"/>
          <w:szCs w:val="28"/>
        </w:rPr>
        <w:t>条</w:t>
      </w: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企业应当遵守国家关于未成年工劳动保护的特别规定，不得安排未成年工从事国家规定的禁忌从事的劳动。企业应当安排未成年工定期进行健康体检。</w:t>
      </w:r>
    </w:p>
    <w:p>
      <w:pPr>
        <w:spacing w:line="600" w:lineRule="exact"/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第七章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 xml:space="preserve">  </w:t>
      </w:r>
      <w:r>
        <w:rPr>
          <w:rFonts w:hint="eastAsia" w:ascii="黑体" w:hAnsi="黑体" w:eastAsia="黑体" w:cs="黑体"/>
          <w:sz w:val="36"/>
          <w:szCs w:val="36"/>
        </w:rPr>
        <w:t>集体合同期限</w:t>
      </w:r>
    </w:p>
    <w:p>
      <w:pPr>
        <w:spacing w:line="600" w:lineRule="exact"/>
        <w:ind w:firstLine="562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第二十</w:t>
      </w:r>
      <w:r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  <w:t>五</w:t>
      </w:r>
      <w:r>
        <w:rPr>
          <w:rFonts w:hint="eastAsia" w:ascii="楷体" w:hAnsi="楷体" w:eastAsia="楷体" w:cs="楷体"/>
          <w:b/>
          <w:bCs/>
          <w:sz w:val="28"/>
          <w:szCs w:val="28"/>
        </w:rPr>
        <w:t>条</w:t>
      </w: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本合同有效期限为叁年。自202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19</w:t>
      </w:r>
      <w:r>
        <w:rPr>
          <w:rFonts w:hint="eastAsia" w:ascii="仿宋" w:hAnsi="仿宋" w:eastAsia="仿宋" w:cs="仿宋"/>
          <w:sz w:val="28"/>
          <w:szCs w:val="28"/>
        </w:rPr>
        <w:t>日至202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18</w:t>
      </w:r>
      <w:r>
        <w:rPr>
          <w:rFonts w:hint="eastAsia" w:ascii="仿宋" w:hAnsi="仿宋" w:eastAsia="仿宋" w:cs="仿宋"/>
          <w:sz w:val="28"/>
          <w:szCs w:val="28"/>
        </w:rPr>
        <w:t>日。</w:t>
      </w:r>
    </w:p>
    <w:p>
      <w:pPr>
        <w:spacing w:line="600" w:lineRule="exact"/>
        <w:jc w:val="center"/>
        <w:rPr>
          <w:rFonts w:hint="eastAsia" w:ascii="黑体" w:hAnsi="黑体" w:eastAsia="黑体" w:cs="黑体"/>
          <w:sz w:val="36"/>
          <w:szCs w:val="36"/>
        </w:rPr>
      </w:pPr>
    </w:p>
    <w:p>
      <w:pPr>
        <w:spacing w:line="600" w:lineRule="exact"/>
        <w:ind w:firstLine="562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第二十</w:t>
      </w:r>
      <w:r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  <w:t>六</w:t>
      </w:r>
      <w:r>
        <w:rPr>
          <w:rFonts w:hint="eastAsia" w:ascii="楷体" w:hAnsi="楷体" w:eastAsia="楷体" w:cs="楷体"/>
          <w:b/>
          <w:bCs/>
          <w:sz w:val="28"/>
          <w:szCs w:val="28"/>
        </w:rPr>
        <w:t>条</w:t>
      </w:r>
      <w:r>
        <w:rPr>
          <w:rFonts w:hint="eastAsia" w:ascii="仿宋" w:hAnsi="仿宋" w:eastAsia="仿宋" w:cs="仿宋"/>
          <w:sz w:val="28"/>
          <w:szCs w:val="28"/>
        </w:rPr>
        <w:t>若因签订合同的环境和条件发生变化，导致本合同无法履行时，任何一方均可以提出变更或解除合同的要求，另一方应给与答复。双方经协商同意变更或解除合同的，应按照《集体合同规定》《安徽省集体合同条例》的程序进行。</w:t>
      </w:r>
    </w:p>
    <w:p>
      <w:pPr>
        <w:spacing w:line="600" w:lineRule="exact"/>
        <w:ind w:firstLine="562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第二十</w:t>
      </w:r>
      <w:r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  <w:t>七</w:t>
      </w:r>
      <w:r>
        <w:rPr>
          <w:rFonts w:hint="eastAsia" w:ascii="楷体" w:hAnsi="楷体" w:eastAsia="楷体" w:cs="楷体"/>
          <w:b/>
          <w:bCs/>
          <w:sz w:val="28"/>
          <w:szCs w:val="28"/>
        </w:rPr>
        <w:t>条</w:t>
      </w:r>
      <w:r>
        <w:rPr>
          <w:rFonts w:hint="eastAsia" w:ascii="仿宋" w:hAnsi="仿宋" w:eastAsia="仿宋" w:cs="仿宋"/>
          <w:sz w:val="28"/>
          <w:szCs w:val="28"/>
        </w:rPr>
        <w:t>本合同期限届满前三个月，双方应进行集体协商重新签订集体合同。</w:t>
      </w:r>
    </w:p>
    <w:p>
      <w:pPr>
        <w:spacing w:line="600" w:lineRule="exact"/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第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t>八</w:t>
      </w:r>
      <w:r>
        <w:rPr>
          <w:rFonts w:hint="eastAsia" w:ascii="黑体" w:hAnsi="黑体" w:eastAsia="黑体" w:cs="黑体"/>
          <w:sz w:val="36"/>
          <w:szCs w:val="36"/>
        </w:rPr>
        <w:t>章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6"/>
          <w:szCs w:val="36"/>
        </w:rPr>
        <w:t>附则</w:t>
      </w:r>
      <w:bookmarkStart w:id="0" w:name="_GoBack"/>
      <w:bookmarkEnd w:id="0"/>
    </w:p>
    <w:p>
      <w:pPr>
        <w:spacing w:line="600" w:lineRule="exact"/>
        <w:ind w:firstLine="562" w:firstLineChars="200"/>
        <w:rPr>
          <w:rFonts w:ascii="仿宋" w:hAnsi="仿宋" w:eastAsia="仿宋" w:cs="仿宋"/>
          <w:color w:val="FF0000"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第二十</w:t>
      </w:r>
      <w:r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  <w:t>八</w:t>
      </w:r>
      <w:r>
        <w:rPr>
          <w:rFonts w:hint="eastAsia" w:ascii="楷体" w:hAnsi="楷体" w:eastAsia="楷体" w:cs="楷体"/>
          <w:b/>
          <w:bCs/>
          <w:sz w:val="28"/>
          <w:szCs w:val="28"/>
        </w:rPr>
        <w:t>条</w:t>
      </w:r>
      <w:r>
        <w:rPr>
          <w:rFonts w:hint="eastAsia" w:ascii="仿宋" w:hAnsi="仿宋" w:eastAsia="仿宋" w:cs="仿宋"/>
          <w:sz w:val="28"/>
          <w:szCs w:val="28"/>
        </w:rPr>
        <w:t>经双方协商同意成立马鞍山市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保安</w:t>
      </w:r>
      <w:r>
        <w:rPr>
          <w:rFonts w:hint="eastAsia" w:ascii="仿宋" w:hAnsi="仿宋" w:eastAsia="仿宋" w:cs="仿宋"/>
          <w:sz w:val="28"/>
          <w:szCs w:val="28"/>
        </w:rPr>
        <w:t>行业集体合同履行监督检查小组，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其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组成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名单：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朱雪城、殷贤村、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曹海峰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。</w:t>
      </w:r>
      <w:r>
        <w:rPr>
          <w:rFonts w:hint="default" w:ascii="仿宋" w:hAnsi="仿宋" w:eastAsia="仿宋" w:cs="仿宋"/>
          <w:color w:val="auto"/>
          <w:sz w:val="28"/>
          <w:szCs w:val="28"/>
          <w:lang w:val="en"/>
        </w:rPr>
        <w:t xml:space="preserve">     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           </w:t>
      </w:r>
      <w:r>
        <w:rPr>
          <w:rFonts w:hint="default" w:ascii="仿宋" w:hAnsi="仿宋" w:eastAsia="仿宋" w:cs="仿宋"/>
          <w:color w:val="auto"/>
          <w:sz w:val="28"/>
          <w:szCs w:val="28"/>
          <w:lang w:val="en"/>
        </w:rPr>
        <w:t xml:space="preserve">   </w:t>
      </w:r>
      <w:r>
        <w:rPr>
          <w:rFonts w:hint="default" w:ascii="仿宋" w:hAnsi="仿宋" w:eastAsia="仿宋" w:cs="仿宋"/>
          <w:color w:val="FF0000"/>
          <w:sz w:val="28"/>
          <w:szCs w:val="28"/>
          <w:lang w:val="en"/>
        </w:rPr>
        <w:t xml:space="preserve">                  </w:t>
      </w:r>
    </w:p>
    <w:p>
      <w:pPr>
        <w:spacing w:line="600" w:lineRule="exact"/>
        <w:ind w:firstLine="562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第</w:t>
      </w:r>
      <w:r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  <w:t>二十九</w:t>
      </w:r>
      <w:r>
        <w:rPr>
          <w:rFonts w:hint="eastAsia" w:ascii="楷体" w:hAnsi="楷体" w:eastAsia="楷体" w:cs="楷体"/>
          <w:b/>
          <w:bCs/>
          <w:sz w:val="28"/>
          <w:szCs w:val="28"/>
        </w:rPr>
        <w:t>条</w:t>
      </w:r>
      <w:r>
        <w:rPr>
          <w:rFonts w:hint="eastAsia" w:ascii="仿宋" w:hAnsi="仿宋" w:eastAsia="仿宋" w:cs="仿宋"/>
          <w:sz w:val="28"/>
          <w:szCs w:val="28"/>
        </w:rPr>
        <w:t>本合同未尽事宜，依据法律、法规、规章的规定执行；无规定的，双方可以在集体协商一致后，依法订立补充协议，送劳动行政部门审查。</w:t>
      </w:r>
    </w:p>
    <w:p>
      <w:pPr>
        <w:spacing w:line="600" w:lineRule="exact"/>
        <w:ind w:firstLine="562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第三十条</w:t>
      </w:r>
      <w:r>
        <w:rPr>
          <w:rFonts w:hint="eastAsia" w:ascii="仿宋" w:hAnsi="仿宋" w:eastAsia="仿宋" w:cs="仿宋"/>
          <w:sz w:val="28"/>
          <w:szCs w:val="28"/>
        </w:rPr>
        <w:t>本合同送劳动行政部门审查，自审查登记完成之日起生效。合同生效后，应当在合同生效后三日内由协商代表以适当形式向全体人员公布。</w:t>
      </w:r>
    </w:p>
    <w:p>
      <w:pPr>
        <w:spacing w:line="600" w:lineRule="exact"/>
        <w:ind w:firstLine="562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第三十</w:t>
      </w:r>
      <w:r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  <w:t>一</w:t>
      </w:r>
      <w:r>
        <w:rPr>
          <w:rFonts w:hint="eastAsia" w:ascii="楷体" w:hAnsi="楷体" w:eastAsia="楷体" w:cs="楷体"/>
          <w:b/>
          <w:bCs/>
          <w:sz w:val="28"/>
          <w:szCs w:val="28"/>
        </w:rPr>
        <w:t>条</w:t>
      </w:r>
      <w:r>
        <w:rPr>
          <w:rFonts w:hint="eastAsia" w:ascii="仿宋" w:hAnsi="仿宋" w:eastAsia="仿宋" w:cs="仿宋"/>
          <w:sz w:val="28"/>
          <w:szCs w:val="28"/>
        </w:rPr>
        <w:t>本合同一式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三</w:t>
      </w:r>
      <w:r>
        <w:rPr>
          <w:rFonts w:hint="eastAsia" w:ascii="仿宋" w:hAnsi="仿宋" w:eastAsia="仿宋" w:cs="仿宋"/>
          <w:sz w:val="28"/>
          <w:szCs w:val="28"/>
        </w:rPr>
        <w:t>份，协商双方（行业工会联合会、行业协会）各持一份，送市总工会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备案一份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>
      <w:pPr>
        <w:spacing w:line="600" w:lineRule="exact"/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</w:pPr>
    </w:p>
    <w:p>
      <w:pPr>
        <w:spacing w:line="600" w:lineRule="exact"/>
        <w:rPr>
          <w:rFonts w:hint="eastAsia" w:ascii="楷体" w:hAnsi="楷体" w:eastAsia="楷体" w:cs="楷体"/>
          <w:b/>
          <w:bCs/>
          <w:sz w:val="28"/>
          <w:szCs w:val="28"/>
        </w:rPr>
      </w:pPr>
    </w:p>
    <w:p>
      <w:pPr>
        <w:jc w:val="both"/>
        <w:rPr>
          <w:rFonts w:hint="eastAsia" w:ascii="宋体" w:hAnsi="宋体" w:eastAsia="宋体" w:cs="宋体"/>
          <w:szCs w:val="21"/>
          <w:lang w:eastAsia="zh-CN"/>
        </w:rPr>
      </w:pPr>
    </w:p>
    <w:p>
      <w:pPr>
        <w:jc w:val="both"/>
        <w:rPr>
          <w:rFonts w:hint="eastAsia" w:ascii="宋体" w:hAnsi="宋体" w:eastAsia="宋体" w:cs="宋体"/>
          <w:szCs w:val="21"/>
          <w:lang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  <w:drawing>
          <wp:inline distT="0" distB="0" distL="114300" distR="114300">
            <wp:extent cx="5262880" cy="7690485"/>
            <wp:effectExtent l="0" t="0" r="13970" b="5715"/>
            <wp:docPr id="6" name="图片 6" descr="dbdd3592dcd04a6e827ff70310c86c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dbdd3592dcd04a6e827ff70310c86c8c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69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 w:ascii="宋体" w:hAnsi="宋体" w:eastAsia="宋体" w:cs="宋体"/>
          <w:szCs w:val="21"/>
          <w:lang w:eastAsia="zh-CN"/>
        </w:rPr>
      </w:pPr>
    </w:p>
    <w:p>
      <w:pPr>
        <w:jc w:val="both"/>
        <w:rPr>
          <w:rFonts w:hint="eastAsia" w:ascii="宋体" w:hAnsi="宋体" w:eastAsia="宋体" w:cs="宋体"/>
          <w:szCs w:val="21"/>
          <w:lang w:eastAsia="zh-CN"/>
        </w:rPr>
      </w:pPr>
    </w:p>
    <w:p>
      <w:pPr>
        <w:jc w:val="both"/>
        <w:rPr>
          <w:rFonts w:hint="eastAsia" w:ascii="宋体" w:hAnsi="宋体" w:eastAsia="宋体" w:cs="宋体"/>
          <w:szCs w:val="21"/>
          <w:lang w:eastAsia="zh-CN"/>
        </w:rPr>
      </w:pPr>
    </w:p>
    <w:p>
      <w:pPr>
        <w:jc w:val="both"/>
        <w:rPr>
          <w:rFonts w:hint="eastAsia" w:ascii="宋体" w:hAnsi="宋体" w:eastAsia="宋体" w:cs="宋体"/>
          <w:szCs w:val="21"/>
          <w:lang w:eastAsia="zh-CN"/>
        </w:rPr>
      </w:pPr>
    </w:p>
    <w:p>
      <w:pPr>
        <w:jc w:val="both"/>
        <w:rPr>
          <w:rFonts w:hint="eastAsia" w:ascii="宋体" w:hAnsi="宋体" w:eastAsia="宋体" w:cs="宋体"/>
          <w:szCs w:val="21"/>
          <w:lang w:eastAsia="zh-CN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200247B" w:usb2="00000009" w:usb3="00000000" w:csb0="200001FF" w:csb1="00000000"/>
  </w:font>
  <w:font w:name="Arial">
    <w:panose1 w:val="020B0604020202020204"/>
    <w:charset w:val="01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1"/>
    <w:family w:val="swiss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8080F95D">
    <w:altName w:val="宋体"/>
    <w:panose1 w:val="020B0503020204020204"/>
    <w:charset w:val="86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roman"/>
    <w:pitch w:val="default"/>
    <w:sig w:usb0="E4002EFF" w:usb1="C200247B" w:usb2="00000009" w:usb3="00000000" w:csb0="200001FF" w:csb1="00000000"/>
  </w:font>
  <w:font w:name="Arial">
    <w:panose1 w:val="020B0604020202020204"/>
    <w:charset w:val="01"/>
    <w:family w:val="roman"/>
    <w:pitch w:val="default"/>
    <w:sig w:usb0="E0002EFF" w:usb1="C000785B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ascii="Calibri" w:hAnsi="Calibri" w:eastAsia="宋体" w:cs="黑体"/>
        <w:kern w:val="2"/>
        <w:sz w:val="18"/>
        <w:szCs w:val="18"/>
        <w:lang w:val="en-US" w:eastAsia="zh-CN" w:bidi="ar-SA"/>
      </w:rPr>
      <w:pict>
        <v:shape id="文本框 2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color="#FFFFFF" filled="f" o:preferrelative="t" stroked="f" coordsize="21600,21600">
          <v:path/>
          <v:fill on="f" color2="#FFFFFF" focussize="0,0"/>
          <v:stroke on="f"/>
          <v:imagedata gain="65536f" blacklevel="0f" gamma="0" o:title=""/>
          <o:lock v:ext="edit" position="f" selection="f" grouping="f" rotation="f" cropping="f" text="f" aspectratio="f"/>
          <v:textbox inset="0mm,0mm,0mm,0mm" style="mso-fit-shape-to-text:t;">
            <w:txbxContent>
              <w:p>
                <w:pPr>
                  <w:snapToGrid w:val="0"/>
                  <w:rPr>
                    <w:rFonts w:hint="eastAsia" w:eastAsia="宋体"/>
                    <w:sz w:val="18"/>
                    <w:lang w:eastAsia="zh-CN"/>
                  </w:rPr>
                </w:pPr>
                <w:r>
                  <w:rPr>
                    <w:rFonts w:hint="eastAsia"/>
                    <w:sz w:val="18"/>
                    <w:lang w:eastAsia="zh-CN"/>
                  </w:rPr>
                  <w:fldChar w:fldCharType="begin"/>
                </w:r>
                <w:r>
                  <w:rPr>
                    <w:rFonts w:hint="eastAsia"/>
                    <w:sz w:val="1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  <w:lang w:eastAsia="zh-CN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/>
                    <w:sz w:val="18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YjQ5YmI1NTJlZjYxMzlkNTQ5ODdjNDY2YTMzMzEzMjQifQ=="/>
  </w:docVars>
  <w:rsids>
    <w:rsidRoot w:val="00CA48D6"/>
    <w:rsid w:val="00053956"/>
    <w:rsid w:val="00081069"/>
    <w:rsid w:val="000B4E76"/>
    <w:rsid w:val="000C6BBF"/>
    <w:rsid w:val="00152133"/>
    <w:rsid w:val="0016556F"/>
    <w:rsid w:val="00174835"/>
    <w:rsid w:val="00175798"/>
    <w:rsid w:val="001C3F45"/>
    <w:rsid w:val="002E24EC"/>
    <w:rsid w:val="002F07B2"/>
    <w:rsid w:val="003118B2"/>
    <w:rsid w:val="00350947"/>
    <w:rsid w:val="00375E90"/>
    <w:rsid w:val="003D5DFE"/>
    <w:rsid w:val="003D6B55"/>
    <w:rsid w:val="003F084D"/>
    <w:rsid w:val="00451B94"/>
    <w:rsid w:val="00467C10"/>
    <w:rsid w:val="00486904"/>
    <w:rsid w:val="004D23AA"/>
    <w:rsid w:val="004F6F51"/>
    <w:rsid w:val="00535579"/>
    <w:rsid w:val="00543DBB"/>
    <w:rsid w:val="005526DA"/>
    <w:rsid w:val="00561720"/>
    <w:rsid w:val="00575913"/>
    <w:rsid w:val="0063492D"/>
    <w:rsid w:val="006623FF"/>
    <w:rsid w:val="00670834"/>
    <w:rsid w:val="00687509"/>
    <w:rsid w:val="006A0455"/>
    <w:rsid w:val="006B461D"/>
    <w:rsid w:val="006B4AE8"/>
    <w:rsid w:val="006E5D78"/>
    <w:rsid w:val="006F0DE7"/>
    <w:rsid w:val="00732B1E"/>
    <w:rsid w:val="00733D7D"/>
    <w:rsid w:val="00753176"/>
    <w:rsid w:val="007B7C35"/>
    <w:rsid w:val="007C24E9"/>
    <w:rsid w:val="007D6C2E"/>
    <w:rsid w:val="007F0423"/>
    <w:rsid w:val="008147E3"/>
    <w:rsid w:val="008A1043"/>
    <w:rsid w:val="008D3F0F"/>
    <w:rsid w:val="008E280D"/>
    <w:rsid w:val="00906282"/>
    <w:rsid w:val="0095713F"/>
    <w:rsid w:val="0096339B"/>
    <w:rsid w:val="009A7D1D"/>
    <w:rsid w:val="00A924F1"/>
    <w:rsid w:val="00AB3BC2"/>
    <w:rsid w:val="00AD582C"/>
    <w:rsid w:val="00B1137E"/>
    <w:rsid w:val="00B27AD8"/>
    <w:rsid w:val="00C005AE"/>
    <w:rsid w:val="00C12CB4"/>
    <w:rsid w:val="00C36432"/>
    <w:rsid w:val="00C5272B"/>
    <w:rsid w:val="00C57595"/>
    <w:rsid w:val="00CA48D6"/>
    <w:rsid w:val="00D259C8"/>
    <w:rsid w:val="00D45529"/>
    <w:rsid w:val="00D61979"/>
    <w:rsid w:val="00D71090"/>
    <w:rsid w:val="00D77B3C"/>
    <w:rsid w:val="00D8033C"/>
    <w:rsid w:val="00DD61FF"/>
    <w:rsid w:val="00DE6390"/>
    <w:rsid w:val="00DF05CB"/>
    <w:rsid w:val="00DF6B1B"/>
    <w:rsid w:val="00DF7A9B"/>
    <w:rsid w:val="00E03426"/>
    <w:rsid w:val="00E24B9D"/>
    <w:rsid w:val="00E413F8"/>
    <w:rsid w:val="00E5140E"/>
    <w:rsid w:val="00E60CE0"/>
    <w:rsid w:val="00EC11EA"/>
    <w:rsid w:val="00EC6E15"/>
    <w:rsid w:val="00ED02D2"/>
    <w:rsid w:val="00ED2BA3"/>
    <w:rsid w:val="00ED54B9"/>
    <w:rsid w:val="00EF5E63"/>
    <w:rsid w:val="00F14B6E"/>
    <w:rsid w:val="00F44623"/>
    <w:rsid w:val="00FC0439"/>
    <w:rsid w:val="00FC6CBA"/>
    <w:rsid w:val="01F85938"/>
    <w:rsid w:val="025726EA"/>
    <w:rsid w:val="03334A0C"/>
    <w:rsid w:val="0391347D"/>
    <w:rsid w:val="039D0B56"/>
    <w:rsid w:val="04A00591"/>
    <w:rsid w:val="0500167E"/>
    <w:rsid w:val="0510423A"/>
    <w:rsid w:val="05452235"/>
    <w:rsid w:val="069D432D"/>
    <w:rsid w:val="07F41CF0"/>
    <w:rsid w:val="09437649"/>
    <w:rsid w:val="097415CD"/>
    <w:rsid w:val="097A4775"/>
    <w:rsid w:val="0A0A3E4D"/>
    <w:rsid w:val="0A864415"/>
    <w:rsid w:val="0BFA52B0"/>
    <w:rsid w:val="0C606C7A"/>
    <w:rsid w:val="0CB57BFC"/>
    <w:rsid w:val="0DA71051"/>
    <w:rsid w:val="0DF27959"/>
    <w:rsid w:val="0F1B5FE9"/>
    <w:rsid w:val="0FCF00D6"/>
    <w:rsid w:val="11044D85"/>
    <w:rsid w:val="12AC2C68"/>
    <w:rsid w:val="132F1E2E"/>
    <w:rsid w:val="13547F36"/>
    <w:rsid w:val="142F4C58"/>
    <w:rsid w:val="14363A6C"/>
    <w:rsid w:val="18240EBA"/>
    <w:rsid w:val="195F3DBF"/>
    <w:rsid w:val="19EE117E"/>
    <w:rsid w:val="1AAF517A"/>
    <w:rsid w:val="1BE003E6"/>
    <w:rsid w:val="1C1A50C3"/>
    <w:rsid w:val="1C743582"/>
    <w:rsid w:val="1CAA2F0E"/>
    <w:rsid w:val="1DDDA433"/>
    <w:rsid w:val="1E1C51C3"/>
    <w:rsid w:val="1E3F23D4"/>
    <w:rsid w:val="1E562965"/>
    <w:rsid w:val="1E6F3A27"/>
    <w:rsid w:val="1F5B86C9"/>
    <w:rsid w:val="1F61776F"/>
    <w:rsid w:val="20EB2AE6"/>
    <w:rsid w:val="21211FCD"/>
    <w:rsid w:val="21BF15A0"/>
    <w:rsid w:val="21F7309F"/>
    <w:rsid w:val="229F08BE"/>
    <w:rsid w:val="24474BEB"/>
    <w:rsid w:val="25EA4632"/>
    <w:rsid w:val="25F71D07"/>
    <w:rsid w:val="267B29C9"/>
    <w:rsid w:val="268776BB"/>
    <w:rsid w:val="26E500B5"/>
    <w:rsid w:val="26EC6F23"/>
    <w:rsid w:val="28BA01A7"/>
    <w:rsid w:val="28D345A7"/>
    <w:rsid w:val="299B7DC6"/>
    <w:rsid w:val="299E4251"/>
    <w:rsid w:val="2A641635"/>
    <w:rsid w:val="2A9E5801"/>
    <w:rsid w:val="2ACD41CF"/>
    <w:rsid w:val="2C732934"/>
    <w:rsid w:val="2D1C43A0"/>
    <w:rsid w:val="2D553BAD"/>
    <w:rsid w:val="2DC0018E"/>
    <w:rsid w:val="2DC16F73"/>
    <w:rsid w:val="2DD913F4"/>
    <w:rsid w:val="2DFA7CD4"/>
    <w:rsid w:val="2DFF753E"/>
    <w:rsid w:val="2E5D248F"/>
    <w:rsid w:val="2F5542AC"/>
    <w:rsid w:val="367D11C7"/>
    <w:rsid w:val="377E67C2"/>
    <w:rsid w:val="37BE5938"/>
    <w:rsid w:val="3819544E"/>
    <w:rsid w:val="38E07118"/>
    <w:rsid w:val="3A47489A"/>
    <w:rsid w:val="3B6C62FA"/>
    <w:rsid w:val="3C6677FC"/>
    <w:rsid w:val="3D2E308E"/>
    <w:rsid w:val="3EFDC640"/>
    <w:rsid w:val="3EFFAD76"/>
    <w:rsid w:val="3F034D18"/>
    <w:rsid w:val="3F593463"/>
    <w:rsid w:val="3FFB2275"/>
    <w:rsid w:val="4179671B"/>
    <w:rsid w:val="429B4F08"/>
    <w:rsid w:val="43000DA7"/>
    <w:rsid w:val="45BD0DAE"/>
    <w:rsid w:val="46FE23A7"/>
    <w:rsid w:val="47577F33"/>
    <w:rsid w:val="48735A6C"/>
    <w:rsid w:val="493E3DF2"/>
    <w:rsid w:val="4B3E326A"/>
    <w:rsid w:val="4B9B3AD4"/>
    <w:rsid w:val="4C6E27C7"/>
    <w:rsid w:val="4CC4242B"/>
    <w:rsid w:val="4E650B02"/>
    <w:rsid w:val="4EFF05F9"/>
    <w:rsid w:val="4EFF52C0"/>
    <w:rsid w:val="50095753"/>
    <w:rsid w:val="502512B8"/>
    <w:rsid w:val="5104346A"/>
    <w:rsid w:val="51BB793D"/>
    <w:rsid w:val="523F9E8B"/>
    <w:rsid w:val="52673F38"/>
    <w:rsid w:val="55E6B9D1"/>
    <w:rsid w:val="57738FF7"/>
    <w:rsid w:val="577910BB"/>
    <w:rsid w:val="578868E2"/>
    <w:rsid w:val="57F82F94"/>
    <w:rsid w:val="582E3A30"/>
    <w:rsid w:val="58BD4182"/>
    <w:rsid w:val="5A595311"/>
    <w:rsid w:val="5BDD6C5E"/>
    <w:rsid w:val="5C0E66FD"/>
    <w:rsid w:val="5CE73BDF"/>
    <w:rsid w:val="5D3E4715"/>
    <w:rsid w:val="5DE175BF"/>
    <w:rsid w:val="5F0279C4"/>
    <w:rsid w:val="5F7F6FB6"/>
    <w:rsid w:val="5FBD81E6"/>
    <w:rsid w:val="5FBEAC2D"/>
    <w:rsid w:val="5FD23AFC"/>
    <w:rsid w:val="609B3C2C"/>
    <w:rsid w:val="60D90926"/>
    <w:rsid w:val="6343463D"/>
    <w:rsid w:val="67798F01"/>
    <w:rsid w:val="68D506BE"/>
    <w:rsid w:val="695D2896"/>
    <w:rsid w:val="69F10D61"/>
    <w:rsid w:val="6A1356C3"/>
    <w:rsid w:val="6B43257F"/>
    <w:rsid w:val="6BCFDD15"/>
    <w:rsid w:val="6DBF4CD8"/>
    <w:rsid w:val="6ED35F1E"/>
    <w:rsid w:val="6F34186D"/>
    <w:rsid w:val="6F5B73A8"/>
    <w:rsid w:val="6FFFFBF3"/>
    <w:rsid w:val="700D4183"/>
    <w:rsid w:val="71BD6397"/>
    <w:rsid w:val="72B7E107"/>
    <w:rsid w:val="73AE7F4B"/>
    <w:rsid w:val="748A0741"/>
    <w:rsid w:val="753C19D0"/>
    <w:rsid w:val="7544212D"/>
    <w:rsid w:val="7557DC16"/>
    <w:rsid w:val="758A2545"/>
    <w:rsid w:val="76D65566"/>
    <w:rsid w:val="76F00ACA"/>
    <w:rsid w:val="792C4189"/>
    <w:rsid w:val="796E7B52"/>
    <w:rsid w:val="7A073509"/>
    <w:rsid w:val="7A0F4F83"/>
    <w:rsid w:val="7ACBC664"/>
    <w:rsid w:val="7B3B55D8"/>
    <w:rsid w:val="7B851309"/>
    <w:rsid w:val="7BFDC4F0"/>
    <w:rsid w:val="7C777286"/>
    <w:rsid w:val="7CF3A233"/>
    <w:rsid w:val="7D7CBA16"/>
    <w:rsid w:val="7E779301"/>
    <w:rsid w:val="7F315A30"/>
    <w:rsid w:val="7F7F11FB"/>
    <w:rsid w:val="7F7F4A97"/>
    <w:rsid w:val="7FA9A0A1"/>
    <w:rsid w:val="7FAFF2DC"/>
    <w:rsid w:val="7FDEBFCE"/>
    <w:rsid w:val="7FF56FBE"/>
    <w:rsid w:val="7FF79360"/>
    <w:rsid w:val="8FFE8B0E"/>
    <w:rsid w:val="A7DD2DF1"/>
    <w:rsid w:val="A7DF4D2D"/>
    <w:rsid w:val="AEDBE29F"/>
    <w:rsid w:val="BE3D8715"/>
    <w:rsid w:val="C6ED7239"/>
    <w:rsid w:val="CBFE5C14"/>
    <w:rsid w:val="D7764AF6"/>
    <w:rsid w:val="D7B7D777"/>
    <w:rsid w:val="DE5D1BAE"/>
    <w:rsid w:val="DE6F0A03"/>
    <w:rsid w:val="DF759477"/>
    <w:rsid w:val="E9ED28E7"/>
    <w:rsid w:val="EBEFA820"/>
    <w:rsid w:val="EF0B8CDB"/>
    <w:rsid w:val="EF8246DD"/>
    <w:rsid w:val="EFFB2190"/>
    <w:rsid w:val="F27F01B7"/>
    <w:rsid w:val="F778EA04"/>
    <w:rsid w:val="F7F38438"/>
    <w:rsid w:val="F7FFAFF7"/>
    <w:rsid w:val="FB4F290B"/>
    <w:rsid w:val="FB777B57"/>
    <w:rsid w:val="FB9FEF05"/>
    <w:rsid w:val="FBDD44AC"/>
    <w:rsid w:val="FDBFE560"/>
    <w:rsid w:val="FF33DA61"/>
    <w:rsid w:val="FF6F4407"/>
    <w:rsid w:val="FFBA50A6"/>
    <w:rsid w:val="FFCFEF3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qFormat/>
    <w:uiPriority w:val="0"/>
    <w:rPr>
      <w:rFonts w:ascii="Calibri" w:hAnsi="Calibri" w:eastAsia="宋体" w:cs="黑体"/>
      <w:kern w:val="2"/>
      <w:sz w:val="18"/>
      <w:szCs w:val="18"/>
    </w:rPr>
  </w:style>
  <w:style w:type="character" w:customStyle="1" w:styleId="8">
    <w:name w:val="页脚 Char"/>
    <w:basedOn w:val="4"/>
    <w:link w:val="2"/>
    <w:qFormat/>
    <w:uiPriority w:val="0"/>
    <w:rPr>
      <w:rFonts w:ascii="Calibri" w:hAnsi="Calibri" w:eastAsia="宋体" w:cs="黑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Chinese ORG</Company>
  <Pages>6</Pages>
  <Words>3663</Words>
  <Characters>4177</Characters>
  <Lines>37</Lines>
  <Paragraphs>10</Paragraphs>
  <TotalTime>0</TotalTime>
  <ScaleCrop>false</ScaleCrop>
  <LinksUpToDate>false</LinksUpToDate>
  <CharactersWithSpaces>4557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2021-09-01T10:38:00Z</dcterms:created>
  <dc:creator>李乾</dc:creator>
  <cp:lastModifiedBy>Administrator</cp:lastModifiedBy>
  <cp:lastPrinted>2023-07-17T22:56:00Z</cp:lastPrinted>
  <dcterms:modified xsi:type="dcterms:W3CDTF">2026-08-04T07:41:18Z</dcterms:modified>
  <dc:title>马鞍山市保安行业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  <property fmtid="{D5CDD505-2E9C-101B-9397-08002B2CF9AE}" pid="3" name="ICV">
    <vt:lpwstr>9E8327DB7B404B87BA6DB17081027D1B</vt:lpwstr>
  </property>
  <property fmtid="{D5CDD505-2E9C-101B-9397-08002B2CF9AE}" pid="4" name="KSOTemplateDocerSaveRecord">
    <vt:lpwstr>eyJoZGlkIjoiODkzZjZhNjA1MjE0OGQ1YTEwYmU4NTVmYmQ2ZGNkYmMiLCJ1c2VySWQiOiIzNDQ0NjI4MDMifQ==</vt:lpwstr>
  </property>
</Properties>
</file>